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84" w:rsidRDefault="00532439" w:rsidP="00532439">
      <w:pPr>
        <w:jc w:val="center"/>
        <w:rPr>
          <w:b/>
          <w:sz w:val="28"/>
          <w:szCs w:val="28"/>
        </w:rPr>
      </w:pPr>
      <w:r w:rsidRPr="00532439">
        <w:rPr>
          <w:b/>
          <w:sz w:val="28"/>
          <w:szCs w:val="28"/>
        </w:rPr>
        <w:t>Town of New Durham, Board of Ethics</w:t>
      </w:r>
    </w:p>
    <w:p w:rsidR="00532439" w:rsidRDefault="00532439" w:rsidP="00532439">
      <w:pPr>
        <w:jc w:val="center"/>
        <w:rPr>
          <w:b/>
          <w:sz w:val="28"/>
          <w:szCs w:val="28"/>
        </w:rPr>
      </w:pPr>
    </w:p>
    <w:p w:rsidR="00532439" w:rsidRPr="00532439" w:rsidRDefault="00532439" w:rsidP="005324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Date:  </w:t>
      </w:r>
      <w:r w:rsidRPr="00532439">
        <w:rPr>
          <w:sz w:val="28"/>
          <w:szCs w:val="28"/>
        </w:rPr>
        <w:t>5/14/2013</w:t>
      </w:r>
    </w:p>
    <w:p w:rsidR="00532439" w:rsidRPr="00532439" w:rsidRDefault="00532439" w:rsidP="00532439">
      <w:pPr>
        <w:jc w:val="both"/>
        <w:rPr>
          <w:sz w:val="28"/>
          <w:szCs w:val="28"/>
        </w:rPr>
      </w:pPr>
    </w:p>
    <w:p w:rsidR="00532439" w:rsidRDefault="00532439" w:rsidP="00532439">
      <w:pPr>
        <w:jc w:val="both"/>
        <w:rPr>
          <w:sz w:val="28"/>
          <w:szCs w:val="28"/>
        </w:rPr>
      </w:pPr>
    </w:p>
    <w:p w:rsidR="00532439" w:rsidRDefault="003421CE" w:rsidP="0053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Present:  D. </w:t>
      </w:r>
      <w:proofErr w:type="spellStart"/>
      <w:r>
        <w:rPr>
          <w:sz w:val="28"/>
          <w:szCs w:val="28"/>
        </w:rPr>
        <w:t>Veisel</w:t>
      </w:r>
      <w:proofErr w:type="spellEnd"/>
      <w:r>
        <w:rPr>
          <w:sz w:val="28"/>
          <w:szCs w:val="28"/>
        </w:rPr>
        <w:t xml:space="preserve">, Chair, M. Haley, secretary, Carol Allen, vice-chair, </w:t>
      </w:r>
      <w:r w:rsidR="00532439">
        <w:rPr>
          <w:sz w:val="28"/>
          <w:szCs w:val="28"/>
        </w:rPr>
        <w:t>Ellen Phillips</w:t>
      </w:r>
    </w:p>
    <w:p w:rsidR="00532439" w:rsidRDefault="00532439" w:rsidP="00532439">
      <w:pPr>
        <w:jc w:val="both"/>
        <w:rPr>
          <w:sz w:val="28"/>
          <w:szCs w:val="28"/>
        </w:rPr>
      </w:pPr>
      <w:r>
        <w:rPr>
          <w:sz w:val="28"/>
          <w:szCs w:val="28"/>
        </w:rPr>
        <w:t>Guest:  Joan Swenson</w:t>
      </w:r>
    </w:p>
    <w:p w:rsidR="00532439" w:rsidRDefault="00532439" w:rsidP="00532439">
      <w:pPr>
        <w:jc w:val="both"/>
        <w:rPr>
          <w:sz w:val="28"/>
          <w:szCs w:val="28"/>
        </w:rPr>
      </w:pPr>
    </w:p>
    <w:p w:rsidR="00532439" w:rsidRDefault="00532439" w:rsidP="00532439">
      <w:pPr>
        <w:jc w:val="both"/>
        <w:rPr>
          <w:sz w:val="28"/>
          <w:szCs w:val="28"/>
        </w:rPr>
      </w:pPr>
      <w:r>
        <w:rPr>
          <w:sz w:val="28"/>
          <w:szCs w:val="28"/>
        </w:rPr>
        <w:t>Call to Order at:</w:t>
      </w:r>
      <w:r w:rsidR="003421CE">
        <w:rPr>
          <w:sz w:val="28"/>
          <w:szCs w:val="28"/>
        </w:rPr>
        <w:t xml:space="preserve"> </w:t>
      </w:r>
      <w:r w:rsidR="00CC1C1D">
        <w:rPr>
          <w:sz w:val="28"/>
          <w:szCs w:val="28"/>
        </w:rPr>
        <w:t>7:04</w:t>
      </w:r>
    </w:p>
    <w:p w:rsidR="00532439" w:rsidRDefault="00532439" w:rsidP="00532439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-612" w:type="dxa"/>
        <w:tblLook w:val="04A0"/>
      </w:tblPr>
      <w:tblGrid>
        <w:gridCol w:w="2970"/>
        <w:gridCol w:w="5490"/>
        <w:gridCol w:w="3780"/>
      </w:tblGrid>
      <w:tr w:rsidR="00532439" w:rsidTr="00CC1C1D">
        <w:tc>
          <w:tcPr>
            <w:tcW w:w="2970" w:type="dxa"/>
          </w:tcPr>
          <w:p w:rsidR="00532439" w:rsidRDefault="00532439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</w:tc>
        <w:tc>
          <w:tcPr>
            <w:tcW w:w="5490" w:type="dxa"/>
          </w:tcPr>
          <w:p w:rsidR="00532439" w:rsidRDefault="00532439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</w:t>
            </w:r>
          </w:p>
        </w:tc>
        <w:tc>
          <w:tcPr>
            <w:tcW w:w="3780" w:type="dxa"/>
          </w:tcPr>
          <w:p w:rsidR="00532439" w:rsidRDefault="00532439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Follow-up</w:t>
            </w:r>
          </w:p>
        </w:tc>
      </w:tr>
      <w:tr w:rsidR="00532439" w:rsidTr="00CC1C1D">
        <w:tc>
          <w:tcPr>
            <w:tcW w:w="2970" w:type="dxa"/>
          </w:tcPr>
          <w:p w:rsidR="00532439" w:rsidRDefault="00532439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Input</w:t>
            </w:r>
          </w:p>
          <w:p w:rsidR="00CC1C1D" w:rsidRDefault="00CC1C1D" w:rsidP="00532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532439" w:rsidRDefault="00B0578B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3780" w:type="dxa"/>
          </w:tcPr>
          <w:p w:rsidR="00532439" w:rsidRDefault="00B0578B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 needed</w:t>
            </w:r>
          </w:p>
        </w:tc>
      </w:tr>
      <w:tr w:rsidR="00532439" w:rsidTr="00CC1C1D">
        <w:tc>
          <w:tcPr>
            <w:tcW w:w="2970" w:type="dxa"/>
          </w:tcPr>
          <w:p w:rsidR="00532439" w:rsidRDefault="00532439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</w:t>
            </w:r>
            <w:r w:rsidR="00547BD9">
              <w:rPr>
                <w:sz w:val="28"/>
                <w:szCs w:val="28"/>
              </w:rPr>
              <w:t xml:space="preserve"> of April 9 2013 meeting</w:t>
            </w:r>
          </w:p>
        </w:tc>
        <w:tc>
          <w:tcPr>
            <w:tcW w:w="5490" w:type="dxa"/>
          </w:tcPr>
          <w:p w:rsidR="00532439" w:rsidRDefault="00E47334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accep</w:t>
            </w:r>
            <w:r w:rsidR="00B45320">
              <w:rPr>
                <w:sz w:val="28"/>
                <w:szCs w:val="28"/>
              </w:rPr>
              <w:t>t by MSH</w:t>
            </w:r>
          </w:p>
          <w:p w:rsidR="00E47334" w:rsidRDefault="00575EE6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Seconded by CA</w:t>
            </w:r>
            <w:bookmarkStart w:id="0" w:name="_GoBack"/>
            <w:bookmarkEnd w:id="0"/>
            <w:r w:rsidR="00E47334">
              <w:rPr>
                <w:sz w:val="28"/>
                <w:szCs w:val="28"/>
              </w:rPr>
              <w:t>.  Passed as written</w:t>
            </w:r>
          </w:p>
        </w:tc>
        <w:tc>
          <w:tcPr>
            <w:tcW w:w="3780" w:type="dxa"/>
          </w:tcPr>
          <w:p w:rsidR="00532439" w:rsidRDefault="00B45320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  <w:tr w:rsidR="00547BD9" w:rsidTr="00CC1C1D">
        <w:tc>
          <w:tcPr>
            <w:tcW w:w="2970" w:type="dxa"/>
          </w:tcPr>
          <w:p w:rsidR="00547BD9" w:rsidRDefault="00B45320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</w:t>
            </w:r>
          </w:p>
        </w:tc>
        <w:tc>
          <w:tcPr>
            <w:tcW w:w="5490" w:type="dxa"/>
          </w:tcPr>
          <w:p w:rsidR="00547BD9" w:rsidRDefault="00575EE6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Warm w</w:t>
            </w:r>
            <w:r w:rsidR="00B45320">
              <w:rPr>
                <w:sz w:val="28"/>
                <w:szCs w:val="28"/>
              </w:rPr>
              <w:t>elcome to Joan</w:t>
            </w:r>
            <w:r w:rsidR="003421CE">
              <w:rPr>
                <w:sz w:val="28"/>
                <w:szCs w:val="28"/>
              </w:rPr>
              <w:t xml:space="preserve"> Swenson.  She has expressed </w:t>
            </w:r>
            <w:r w:rsidR="00B45320">
              <w:rPr>
                <w:sz w:val="28"/>
                <w:szCs w:val="28"/>
              </w:rPr>
              <w:t>interest in joining the committee.  DV gave an overview of the committee history, purpose and membership process.</w:t>
            </w:r>
          </w:p>
        </w:tc>
        <w:tc>
          <w:tcPr>
            <w:tcW w:w="3780" w:type="dxa"/>
          </w:tcPr>
          <w:p w:rsidR="00547BD9" w:rsidRDefault="00B45320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Ms. Swenson, if she so desires.</w:t>
            </w:r>
          </w:p>
        </w:tc>
      </w:tr>
      <w:tr w:rsidR="00532439" w:rsidTr="00CC1C1D">
        <w:tc>
          <w:tcPr>
            <w:tcW w:w="2970" w:type="dxa"/>
          </w:tcPr>
          <w:p w:rsidR="00532439" w:rsidRDefault="00532439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 Business</w:t>
            </w:r>
          </w:p>
        </w:tc>
        <w:tc>
          <w:tcPr>
            <w:tcW w:w="5490" w:type="dxa"/>
          </w:tcPr>
          <w:p w:rsidR="00532439" w:rsidRDefault="00B0578B" w:rsidP="00532439">
            <w:pPr>
              <w:jc w:val="both"/>
              <w:rPr>
                <w:sz w:val="28"/>
                <w:szCs w:val="28"/>
              </w:rPr>
            </w:pPr>
            <w:r w:rsidRPr="00B0578B">
              <w:rPr>
                <w:sz w:val="28"/>
                <w:szCs w:val="28"/>
                <w:u w:val="single"/>
              </w:rPr>
              <w:t>Knowing the Territory</w:t>
            </w:r>
            <w:r>
              <w:rPr>
                <w:sz w:val="28"/>
                <w:szCs w:val="28"/>
              </w:rPr>
              <w:t xml:space="preserve"> Books.  DV has requested </w:t>
            </w:r>
            <w:r w:rsidR="00177178">
              <w:rPr>
                <w:sz w:val="28"/>
                <w:szCs w:val="28"/>
              </w:rPr>
              <w:t xml:space="preserve">from town administrator </w:t>
            </w:r>
            <w:r>
              <w:rPr>
                <w:sz w:val="28"/>
                <w:szCs w:val="28"/>
              </w:rPr>
              <w:t>for the committee use.   She has also requested publications from LGC for committee use as resources.</w:t>
            </w:r>
            <w:r w:rsidR="00B45320">
              <w:rPr>
                <w:sz w:val="28"/>
                <w:szCs w:val="28"/>
              </w:rPr>
              <w:t xml:space="preserve">  These can be expensive.</w:t>
            </w:r>
          </w:p>
        </w:tc>
        <w:tc>
          <w:tcPr>
            <w:tcW w:w="3780" w:type="dxa"/>
          </w:tcPr>
          <w:p w:rsidR="00532439" w:rsidRDefault="00B0578B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DV to follow-up.  </w:t>
            </w:r>
          </w:p>
        </w:tc>
      </w:tr>
      <w:tr w:rsidR="00532439" w:rsidTr="00CC1C1D">
        <w:tc>
          <w:tcPr>
            <w:tcW w:w="2970" w:type="dxa"/>
          </w:tcPr>
          <w:p w:rsidR="00532439" w:rsidRDefault="00B45320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t</w:t>
            </w:r>
            <w:r w:rsidR="00473220">
              <w:rPr>
                <w:sz w:val="28"/>
                <w:szCs w:val="28"/>
              </w:rPr>
              <w:t>opics</w:t>
            </w:r>
            <w:r>
              <w:rPr>
                <w:sz w:val="28"/>
                <w:szCs w:val="28"/>
              </w:rPr>
              <w:t xml:space="preserve"> for future presentation</w:t>
            </w:r>
          </w:p>
        </w:tc>
        <w:tc>
          <w:tcPr>
            <w:tcW w:w="5490" w:type="dxa"/>
          </w:tcPr>
          <w:p w:rsidR="00532439" w:rsidRDefault="00473220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Duty to Recuse:  DV presenting</w:t>
            </w:r>
            <w:r w:rsidR="00B60652">
              <w:rPr>
                <w:sz w:val="28"/>
                <w:szCs w:val="28"/>
              </w:rPr>
              <w:t xml:space="preserve"> example where two members of a town committee were</w:t>
            </w:r>
            <w:r w:rsidR="00B45320">
              <w:rPr>
                <w:sz w:val="28"/>
                <w:szCs w:val="28"/>
              </w:rPr>
              <w:t xml:space="preserve"> dining in a local restaurant, discussed a </w:t>
            </w:r>
            <w:r w:rsidR="00B45320">
              <w:rPr>
                <w:sz w:val="28"/>
                <w:szCs w:val="28"/>
              </w:rPr>
              <w:lastRenderedPageBreak/>
              <w:t>case on an upcoming agenda</w:t>
            </w:r>
            <w:r w:rsidR="00B60652">
              <w:rPr>
                <w:sz w:val="28"/>
                <w:szCs w:val="28"/>
              </w:rPr>
              <w:t xml:space="preserve"> case and used a name.  Should the members recuse themselves from decision making a</w:t>
            </w:r>
            <w:r w:rsidR="00CC00F7">
              <w:rPr>
                <w:sz w:val="28"/>
                <w:szCs w:val="28"/>
              </w:rPr>
              <w:t>t</w:t>
            </w:r>
            <w:r w:rsidR="00B60652">
              <w:rPr>
                <w:sz w:val="28"/>
                <w:szCs w:val="28"/>
              </w:rPr>
              <w:t xml:space="preserve"> t</w:t>
            </w:r>
            <w:r w:rsidR="00CC00F7">
              <w:rPr>
                <w:sz w:val="28"/>
                <w:szCs w:val="28"/>
              </w:rPr>
              <w:t>he time the case would be presente</w:t>
            </w:r>
            <w:r w:rsidR="00B60652">
              <w:rPr>
                <w:sz w:val="28"/>
                <w:szCs w:val="28"/>
              </w:rPr>
              <w:t>d?</w:t>
            </w:r>
            <w:r w:rsidR="00B45320">
              <w:rPr>
                <w:sz w:val="28"/>
                <w:szCs w:val="28"/>
              </w:rPr>
              <w:t xml:space="preserve">  Lively discussion by all, specifically as to whether or not the info was public knowledge prior to the dining experience.  Kept referring back to basic guidance of the </w:t>
            </w:r>
            <w:r w:rsidR="00177178">
              <w:rPr>
                <w:sz w:val="28"/>
                <w:szCs w:val="28"/>
              </w:rPr>
              <w:t>“</w:t>
            </w:r>
            <w:r w:rsidR="00B45320">
              <w:rPr>
                <w:sz w:val="28"/>
                <w:szCs w:val="28"/>
              </w:rPr>
              <w:t>duty to recuse</w:t>
            </w:r>
            <w:r w:rsidR="00177178">
              <w:rPr>
                <w:sz w:val="28"/>
                <w:szCs w:val="28"/>
              </w:rPr>
              <w:t>” is “an internal barometer”</w:t>
            </w:r>
            <w:r w:rsidR="00B45320">
              <w:rPr>
                <w:sz w:val="28"/>
                <w:szCs w:val="28"/>
              </w:rPr>
              <w:t>.  All agreed that if presented to this committee, could reply to the questioner that we needed time for research (possible regulatory compliance issues) and contemplation before providing an answer.</w:t>
            </w:r>
          </w:p>
          <w:p w:rsidR="00473220" w:rsidRDefault="00473220" w:rsidP="00532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32439" w:rsidRDefault="00532439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None specifically, but all will give thoughtful </w:t>
            </w:r>
            <w:r w:rsidR="00575EE6">
              <w:rPr>
                <w:sz w:val="28"/>
                <w:szCs w:val="28"/>
              </w:rPr>
              <w:t>considerations.</w:t>
            </w: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</w:p>
        </w:tc>
      </w:tr>
      <w:tr w:rsidR="00CC00F7" w:rsidTr="00CC1C1D">
        <w:tc>
          <w:tcPr>
            <w:tcW w:w="2970" w:type="dxa"/>
          </w:tcPr>
          <w:p w:rsidR="00CC00F7" w:rsidRDefault="007B72CF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Next meeting</w:t>
            </w:r>
          </w:p>
        </w:tc>
        <w:tc>
          <w:tcPr>
            <w:tcW w:w="5490" w:type="dxa"/>
          </w:tcPr>
          <w:p w:rsidR="00CC00F7" w:rsidRDefault="007B72CF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held June 11, 2013, 7PM at the Library.  MSH out of town, DV volunteered to take notes.</w:t>
            </w:r>
          </w:p>
        </w:tc>
        <w:tc>
          <w:tcPr>
            <w:tcW w:w="3780" w:type="dxa"/>
          </w:tcPr>
          <w:p w:rsidR="00CC00F7" w:rsidRDefault="007B72CF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DV at next meeting.</w:t>
            </w:r>
          </w:p>
        </w:tc>
      </w:tr>
      <w:tr w:rsidR="00532439" w:rsidTr="00CC1C1D">
        <w:tc>
          <w:tcPr>
            <w:tcW w:w="2970" w:type="dxa"/>
          </w:tcPr>
          <w:p w:rsidR="00532439" w:rsidRDefault="007B72CF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Adjournment</w:t>
            </w:r>
            <w:r w:rsidR="006F5A9A">
              <w:rPr>
                <w:sz w:val="28"/>
                <w:szCs w:val="28"/>
              </w:rPr>
              <w:t>, 8:11 PM</w:t>
            </w:r>
          </w:p>
        </w:tc>
        <w:tc>
          <w:tcPr>
            <w:tcW w:w="5490" w:type="dxa"/>
          </w:tcPr>
          <w:p w:rsidR="00532439" w:rsidRDefault="006F5A9A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by CA, seconded Ellen Phillips.  Passed.</w:t>
            </w:r>
          </w:p>
        </w:tc>
        <w:tc>
          <w:tcPr>
            <w:tcW w:w="3780" w:type="dxa"/>
          </w:tcPr>
          <w:p w:rsidR="00532439" w:rsidRDefault="00532439" w:rsidP="00532439">
            <w:pPr>
              <w:jc w:val="both"/>
              <w:rPr>
                <w:sz w:val="28"/>
                <w:szCs w:val="28"/>
              </w:rPr>
            </w:pPr>
          </w:p>
        </w:tc>
      </w:tr>
      <w:tr w:rsidR="00547BD9" w:rsidTr="00CC1C1D">
        <w:tc>
          <w:tcPr>
            <w:tcW w:w="2970" w:type="dxa"/>
          </w:tcPr>
          <w:p w:rsidR="00547BD9" w:rsidRDefault="00547BD9" w:rsidP="00532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:rsidR="00547BD9" w:rsidRDefault="00547BD9" w:rsidP="00532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47BD9" w:rsidRDefault="00177178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</w:t>
            </w:r>
            <w:r w:rsidR="003421C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fully Submitted,</w:t>
            </w:r>
          </w:p>
          <w:p w:rsidR="00177178" w:rsidRDefault="00177178" w:rsidP="00532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Monica Haley</w:t>
            </w:r>
          </w:p>
        </w:tc>
      </w:tr>
    </w:tbl>
    <w:p w:rsidR="00532439" w:rsidRPr="00532439" w:rsidRDefault="00532439" w:rsidP="00532439">
      <w:pPr>
        <w:jc w:val="both"/>
        <w:rPr>
          <w:sz w:val="28"/>
          <w:szCs w:val="28"/>
        </w:rPr>
      </w:pPr>
    </w:p>
    <w:sectPr w:rsidR="00532439" w:rsidRPr="00532439" w:rsidSect="00532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783" w:rsidRDefault="00DB5783" w:rsidP="004E79E8">
      <w:r>
        <w:separator/>
      </w:r>
    </w:p>
  </w:endnote>
  <w:endnote w:type="continuationSeparator" w:id="1">
    <w:p w:rsidR="00DB5783" w:rsidRDefault="00DB5783" w:rsidP="004E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E8" w:rsidRDefault="004E79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E8" w:rsidRDefault="004E79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E8" w:rsidRDefault="004E7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783" w:rsidRDefault="00DB5783" w:rsidP="004E79E8">
      <w:r>
        <w:separator/>
      </w:r>
    </w:p>
  </w:footnote>
  <w:footnote w:type="continuationSeparator" w:id="1">
    <w:p w:rsidR="00DB5783" w:rsidRDefault="00DB5783" w:rsidP="004E7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E8" w:rsidRDefault="004E79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3973343"/>
      <w:docPartObj>
        <w:docPartGallery w:val="Watermarks"/>
        <w:docPartUnique/>
      </w:docPartObj>
    </w:sdtPr>
    <w:sdtContent>
      <w:p w:rsidR="004E79E8" w:rsidRDefault="002C53D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E8" w:rsidRDefault="004E79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2439"/>
    <w:rsid w:val="00012E8E"/>
    <w:rsid w:val="00177178"/>
    <w:rsid w:val="001841AD"/>
    <w:rsid w:val="001F54B2"/>
    <w:rsid w:val="002C53D7"/>
    <w:rsid w:val="003421CE"/>
    <w:rsid w:val="00463942"/>
    <w:rsid w:val="00473220"/>
    <w:rsid w:val="004A3AC2"/>
    <w:rsid w:val="004E79E8"/>
    <w:rsid w:val="00532439"/>
    <w:rsid w:val="00547BD9"/>
    <w:rsid w:val="00575EE6"/>
    <w:rsid w:val="00665D9B"/>
    <w:rsid w:val="006F5A9A"/>
    <w:rsid w:val="007B72CF"/>
    <w:rsid w:val="008A54CF"/>
    <w:rsid w:val="00A4651E"/>
    <w:rsid w:val="00B0578B"/>
    <w:rsid w:val="00B45320"/>
    <w:rsid w:val="00B60652"/>
    <w:rsid w:val="00CC00F7"/>
    <w:rsid w:val="00CC1C1D"/>
    <w:rsid w:val="00DB5783"/>
    <w:rsid w:val="00E4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9E8"/>
  </w:style>
  <w:style w:type="paragraph" w:styleId="Footer">
    <w:name w:val="footer"/>
    <w:basedOn w:val="Normal"/>
    <w:link w:val="FooterChar"/>
    <w:uiPriority w:val="99"/>
    <w:unhideWhenUsed/>
    <w:rsid w:val="004E7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9E8"/>
  </w:style>
  <w:style w:type="paragraph" w:styleId="Footer">
    <w:name w:val="footer"/>
    <w:basedOn w:val="Normal"/>
    <w:link w:val="FooterChar"/>
    <w:uiPriority w:val="99"/>
    <w:unhideWhenUsed/>
    <w:rsid w:val="004E7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Town Clerk</cp:lastModifiedBy>
  <cp:revision>2</cp:revision>
  <dcterms:created xsi:type="dcterms:W3CDTF">2013-06-05T13:42:00Z</dcterms:created>
  <dcterms:modified xsi:type="dcterms:W3CDTF">2013-06-05T13:42:00Z</dcterms:modified>
</cp:coreProperties>
</file>